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CC78B">
      <w:pPr>
        <w:pStyle w:val="3"/>
        <w:numPr>
          <w:ilvl w:val="0"/>
          <w:numId w:val="1"/>
        </w:numPr>
        <w:spacing w:before="0" w:after="0"/>
        <w:rPr>
          <w:rFonts w:hint="eastAsia" w:ascii="宋体" w:hAnsi="宋体"/>
          <w:color w:val="000000"/>
          <w:sz w:val="28"/>
          <w:szCs w:val="28"/>
          <w:highlight w:val="none"/>
          <w:lang w:val="en-US" w:eastAsia="zh-CN"/>
        </w:rPr>
      </w:pPr>
      <w:bookmarkStart w:id="0" w:name="_Toc24103"/>
      <w:r>
        <w:rPr>
          <w:rFonts w:hint="eastAsia" w:ascii="宋体" w:hAnsi="宋体"/>
          <w:color w:val="000000"/>
          <w:sz w:val="28"/>
          <w:szCs w:val="28"/>
          <w:highlight w:val="none"/>
          <w:lang w:val="en-US" w:eastAsia="zh-CN"/>
        </w:rPr>
        <w:t>服务清单</w:t>
      </w:r>
      <w:bookmarkEnd w:id="0"/>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7492"/>
      </w:tblGrid>
      <w:tr w14:paraId="4F07F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3" w:type="pct"/>
            <w:noWrap w:val="0"/>
            <w:vAlign w:val="center"/>
          </w:tcPr>
          <w:p w14:paraId="42DFA901">
            <w:pPr>
              <w:keepNext w:val="0"/>
              <w:keepLines w:val="0"/>
              <w:pageBreakBefore w:val="0"/>
              <w:numPr>
                <w:ilvl w:val="0"/>
                <w:numId w:val="0"/>
              </w:numPr>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4396" w:type="pct"/>
            <w:noWrap w:val="0"/>
            <w:vAlign w:val="center"/>
          </w:tcPr>
          <w:p w14:paraId="19EE0C9F">
            <w:pPr>
              <w:keepNext w:val="0"/>
              <w:keepLines w:val="0"/>
              <w:pageBreakBefore w:val="0"/>
              <w:numPr>
                <w:ilvl w:val="0"/>
                <w:numId w:val="0"/>
              </w:numPr>
              <w:kinsoku/>
              <w:wordWrap/>
              <w:overflowPunct/>
              <w:topLinePunct w:val="0"/>
              <w:autoSpaceDE/>
              <w:autoSpaceDN/>
              <w:bidi w:val="0"/>
              <w:adjustRightInd/>
              <w:snapToGrid/>
              <w:spacing w:line="460" w:lineRule="exact"/>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服务清单</w:t>
            </w:r>
          </w:p>
        </w:tc>
      </w:tr>
      <w:tr w14:paraId="2030E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pct"/>
            <w:noWrap w:val="0"/>
            <w:vAlign w:val="center"/>
          </w:tcPr>
          <w:p w14:paraId="2C9BC0F4">
            <w:pPr>
              <w:keepNext w:val="0"/>
              <w:keepLines w:val="0"/>
              <w:pageBreakBefore w:val="0"/>
              <w:numPr>
                <w:ilvl w:val="0"/>
                <w:numId w:val="0"/>
              </w:numPr>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4396" w:type="pct"/>
            <w:noWrap w:val="0"/>
            <w:vAlign w:val="center"/>
          </w:tcPr>
          <w:p w14:paraId="35507BB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后勤保障服务</w:t>
            </w:r>
          </w:p>
        </w:tc>
      </w:tr>
    </w:tbl>
    <w:p w14:paraId="2B9998B7">
      <w:pPr>
        <w:numPr>
          <w:ilvl w:val="0"/>
          <w:numId w:val="0"/>
        </w:numPr>
        <w:rPr>
          <w:rFonts w:hint="default"/>
          <w:lang w:val="en-US" w:eastAsia="zh-CN"/>
        </w:rPr>
      </w:pPr>
    </w:p>
    <w:p w14:paraId="4A70FA9E">
      <w:pPr>
        <w:pStyle w:val="3"/>
        <w:spacing w:before="0" w:after="0"/>
        <w:rPr>
          <w:rFonts w:hint="eastAsia" w:ascii="宋体" w:hAnsi="宋体"/>
          <w:color w:val="000000"/>
          <w:sz w:val="28"/>
          <w:szCs w:val="28"/>
          <w:highlight w:val="none"/>
        </w:rPr>
      </w:pPr>
      <w:bookmarkStart w:id="1" w:name="_Toc7284"/>
      <w:r>
        <w:rPr>
          <w:rFonts w:hint="eastAsia" w:ascii="宋体" w:hAnsi="宋体"/>
          <w:color w:val="000000"/>
          <w:sz w:val="28"/>
          <w:szCs w:val="28"/>
          <w:highlight w:val="none"/>
          <w:lang w:val="en-US" w:eastAsia="zh-CN"/>
        </w:rPr>
        <w:t>二</w:t>
      </w:r>
      <w:r>
        <w:rPr>
          <w:rFonts w:hint="eastAsia" w:ascii="宋体" w:hAnsi="宋体"/>
          <w:color w:val="000000"/>
          <w:sz w:val="28"/>
          <w:szCs w:val="28"/>
          <w:highlight w:val="none"/>
        </w:rPr>
        <w:t>、技术要求</w:t>
      </w:r>
      <w:bookmarkEnd w:id="1"/>
    </w:p>
    <w:p w14:paraId="1BA29D00">
      <w:pPr>
        <w:keepNext w:val="0"/>
        <w:keepLines w:val="0"/>
        <w:pageBreakBefore w:val="0"/>
        <w:widowControl w:val="0"/>
        <w:kinsoku/>
        <w:wordWrap/>
        <w:overflowPunct/>
        <w:topLinePunct w:val="0"/>
        <w:bidi w:val="0"/>
        <w:snapToGrid/>
        <w:spacing w:line="460" w:lineRule="exact"/>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（一）总体要求</w:t>
      </w:r>
    </w:p>
    <w:p w14:paraId="1C07BD98">
      <w:pPr>
        <w:keepNext w:val="0"/>
        <w:keepLines w:val="0"/>
        <w:pageBreakBefore w:val="0"/>
        <w:widowControl w:val="0"/>
        <w:kinsoku/>
        <w:wordWrap/>
        <w:overflowPunct/>
        <w:topLinePunct w:val="0"/>
        <w:bidi w:val="0"/>
        <w:snapToGrid/>
        <w:spacing w:line="46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lang w:val="en-US" w:eastAsia="zh-CN"/>
        </w:rPr>
        <w:t>为了提高江西省信江船闸通</w:t>
      </w:r>
      <w:r>
        <w:rPr>
          <w:rFonts w:hint="eastAsia" w:ascii="宋体" w:hAnsi="宋体" w:eastAsia="宋体" w:cs="宋体"/>
          <w:color w:val="auto"/>
          <w:kern w:val="0"/>
          <w:sz w:val="24"/>
          <w:szCs w:val="24"/>
          <w:highlight w:val="none"/>
          <w:lang w:val="en-US" w:eastAsia="zh-CN"/>
        </w:rPr>
        <w:t>航中心的后勤服务管理水平，营造良好的工作环境，现将八字嘴船闸通航所、双港船闸通航所、凰岗船闸通航所的后勤服务承包给成交供应商管理。服务范围及内容：八字嘴船闸通航所保安、保洁服务，定餐服务，双港船闸通航所保安服务、保洁服务、定餐服务及凰岗船闸通航所综合服务。</w:t>
      </w:r>
    </w:p>
    <w:p w14:paraId="1F0E88A6">
      <w:pPr>
        <w:pStyle w:val="2"/>
        <w:keepNext w:val="0"/>
        <w:keepLines w:val="0"/>
        <w:pageBreakBefore w:val="0"/>
        <w:widowControl w:val="0"/>
        <w:kinsoku/>
        <w:wordWrap/>
        <w:overflowPunct/>
        <w:topLinePunct w:val="0"/>
        <w:bidi w:val="0"/>
        <w:snapToGrid/>
        <w:spacing w:line="46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（二）服务内容</w:t>
      </w:r>
    </w:p>
    <w:p w14:paraId="7EB1735F">
      <w:pPr>
        <w:pStyle w:val="2"/>
        <w:keepNext w:val="0"/>
        <w:keepLines w:val="0"/>
        <w:pageBreakBefore w:val="0"/>
        <w:numPr>
          <w:ilvl w:val="0"/>
          <w:numId w:val="0"/>
        </w:numPr>
        <w:kinsoku/>
        <w:wordWrap/>
        <w:overflowPunct/>
        <w:topLinePunct w:val="0"/>
        <w:bidi w:val="0"/>
        <w:snapToGrid/>
        <w:spacing w:after="0" w:line="460" w:lineRule="exact"/>
        <w:ind w:leftChars="200"/>
        <w:jc w:val="left"/>
        <w:textAlignment w:val="auto"/>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1.保安服务</w:t>
      </w:r>
    </w:p>
    <w:p w14:paraId="427BCCB3">
      <w:pPr>
        <w:keepNext w:val="0"/>
        <w:keepLines w:val="0"/>
        <w:pageBreakBefore w:val="0"/>
        <w:kinsoku/>
        <w:wordWrap/>
        <w:overflowPunct/>
        <w:topLinePunct w:val="0"/>
        <w:bidi w:val="0"/>
        <w:snapToGrid/>
        <w:spacing w:line="460" w:lineRule="exact"/>
        <w:ind w:left="0" w:leftChars="0" w:firstLine="480" w:firstLineChars="200"/>
        <w:jc w:val="left"/>
        <w:textAlignment w:val="auto"/>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保安2名，八字嘴船闸通航所保安1名，双港船闸通航所保安1名。双港所需增加条款（双港所保安责任：对生产区非法闯入、捕鱼钓鱼等情况进行协调处理，需联系地方公安、渔政与海事等单位）负责八字嘴通航所、双港通航所办公及生活大楼监视监控管理工作，值班安保人员应保护办公大楼、宿舍楼及庭院区域内的安全，车库停车有序。一旦发现隐患（火灾、水灾）以及盗窃现象，应在第一时间内分别向当地派出所、消防、甲方领导报告，同时采取有效措施制止或控制事态发展。</w:t>
      </w:r>
      <w:r>
        <w:rPr>
          <w:rFonts w:hint="eastAsia" w:ascii="宋体" w:hAnsi="宋体" w:eastAsia="宋体" w:cs="宋体"/>
          <w:color w:val="auto"/>
          <w:sz w:val="24"/>
          <w:szCs w:val="24"/>
          <w:highlight w:val="none"/>
        </w:rPr>
        <w:t>对发生在值勤区内刑事案件和治安事故，进行现场保护，及时报告并协助公安机关侦查各类治安刑事案件。</w:t>
      </w:r>
    </w:p>
    <w:p w14:paraId="5F39C2B0">
      <w:pPr>
        <w:pStyle w:val="2"/>
        <w:keepNext w:val="0"/>
        <w:keepLines w:val="0"/>
        <w:pageBreakBefore w:val="0"/>
        <w:numPr>
          <w:ilvl w:val="0"/>
          <w:numId w:val="0"/>
        </w:numPr>
        <w:kinsoku/>
        <w:wordWrap/>
        <w:overflowPunct/>
        <w:topLinePunct w:val="0"/>
        <w:bidi w:val="0"/>
        <w:snapToGrid/>
        <w:spacing w:after="0" w:line="460" w:lineRule="exact"/>
        <w:ind w:left="0" w:leftChars="0" w:firstLine="480" w:firstLineChars="200"/>
        <w:jc w:val="left"/>
        <w:textAlignment w:val="auto"/>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维护委托单位的安全保卫、配合所在单位落实好防盗、防火、防破坏、防事故措施；对出入本单位的外来人员进行询问、登记；保持值班室及门卫门前清洁，值班人员应坚守岗位、责任到人，不得无故脱离岗位，保持手机通畅。</w:t>
      </w:r>
    </w:p>
    <w:p w14:paraId="35B7449F">
      <w:pPr>
        <w:pStyle w:val="2"/>
        <w:keepNext w:val="0"/>
        <w:keepLines w:val="0"/>
        <w:pageBreakBefore w:val="0"/>
        <w:numPr>
          <w:ilvl w:val="0"/>
          <w:numId w:val="0"/>
        </w:numPr>
        <w:kinsoku/>
        <w:wordWrap/>
        <w:overflowPunct/>
        <w:topLinePunct w:val="0"/>
        <w:bidi w:val="0"/>
        <w:snapToGrid/>
        <w:spacing w:after="0" w:line="460" w:lineRule="exact"/>
        <w:ind w:leftChars="200"/>
        <w:jc w:val="left"/>
        <w:textAlignment w:val="auto"/>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2.卫生保洁服务</w:t>
      </w:r>
    </w:p>
    <w:p w14:paraId="3A1C0A01">
      <w:pPr>
        <w:pStyle w:val="2"/>
        <w:keepNext w:val="0"/>
        <w:keepLines w:val="0"/>
        <w:pageBreakBefore w:val="0"/>
        <w:numPr>
          <w:ilvl w:val="0"/>
          <w:numId w:val="0"/>
        </w:numPr>
        <w:kinsoku/>
        <w:wordWrap/>
        <w:overflowPunct/>
        <w:topLinePunct w:val="0"/>
        <w:bidi w:val="0"/>
        <w:snapToGrid/>
        <w:spacing w:after="0" w:line="460" w:lineRule="exact"/>
        <w:ind w:left="0" w:leftChars="0" w:firstLine="480" w:firstLineChars="200"/>
        <w:jc w:val="left"/>
        <w:textAlignment w:val="auto"/>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双港船闸通航所保洁服务需专职保洁人员1名，八字嘴船闸通航所保洁服务需专职保洁人员1名。</w:t>
      </w:r>
    </w:p>
    <w:p w14:paraId="043ABBBD">
      <w:pPr>
        <w:pStyle w:val="2"/>
        <w:keepNext w:val="0"/>
        <w:keepLines w:val="0"/>
        <w:pageBreakBefore w:val="0"/>
        <w:numPr>
          <w:ilvl w:val="0"/>
          <w:numId w:val="0"/>
        </w:numPr>
        <w:kinsoku/>
        <w:wordWrap/>
        <w:overflowPunct/>
        <w:topLinePunct w:val="0"/>
        <w:bidi w:val="0"/>
        <w:snapToGrid/>
        <w:spacing w:after="0" w:line="460" w:lineRule="exact"/>
        <w:ind w:left="0" w:leftChars="0" w:firstLine="480" w:firstLineChars="200"/>
        <w:jc w:val="left"/>
        <w:textAlignment w:val="auto"/>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双港所需增加条款（双港所保洁责任：需鄱阳本地人、不提供住宿、需365天提供保洁服务）保证八字嘴船闸通航所，双港船闸通航所办公楼公共区域，仿真培训室、荣誉室（阅览室）、会议室、党员活动室、接待室及集控室；宿舍楼公共区域、客房、茶歇室、院内公共区域、车库及各船闸非生产区域的卫生。确保上述各区域内的场地、路面、绿化带及各层通道、楼梯、楼梯扶手、墙面、地面、门窗、通用开关、按钮、灯具、专栏、垃圾桶及有关设备与器材卫生、干净，无灰尘、无痰迹、无锈斑、无垃圾、无卫生死角。每天做好所领导办公室的卫生保洁工作。</w:t>
      </w:r>
    </w:p>
    <w:p w14:paraId="3A9800D9">
      <w:pPr>
        <w:pStyle w:val="2"/>
        <w:keepNext w:val="0"/>
        <w:keepLines w:val="0"/>
        <w:pageBreakBefore w:val="0"/>
        <w:numPr>
          <w:ilvl w:val="0"/>
          <w:numId w:val="0"/>
        </w:numPr>
        <w:kinsoku/>
        <w:wordWrap/>
        <w:overflowPunct/>
        <w:topLinePunct w:val="0"/>
        <w:bidi w:val="0"/>
        <w:snapToGrid/>
        <w:spacing w:after="0" w:line="460" w:lineRule="exact"/>
        <w:ind w:leftChars="200"/>
        <w:jc w:val="left"/>
        <w:textAlignment w:val="auto"/>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3.定餐服务</w:t>
      </w:r>
    </w:p>
    <w:p w14:paraId="7AB80F8E">
      <w:pPr>
        <w:keepNext w:val="0"/>
        <w:keepLines w:val="0"/>
        <w:pageBreakBefore w:val="0"/>
        <w:numPr>
          <w:ilvl w:val="0"/>
          <w:numId w:val="0"/>
        </w:numPr>
        <w:kinsoku/>
        <w:wordWrap/>
        <w:overflowPunct/>
        <w:topLinePunct w:val="0"/>
        <w:bidi w:val="0"/>
        <w:snapToGrid/>
        <w:spacing w:line="460" w:lineRule="exact"/>
        <w:ind w:left="0" w:lef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u w:val="none"/>
          <w:lang w:val="en-US" w:eastAsia="zh-CN"/>
        </w:rPr>
        <w:t>八字嘴船闸通航所、双港船闸通航所定餐服务负责干部职工一日三餐、工作接待用餐、会议用餐的保障，经常变换菜肴品种、味道适口。双港所需增加条款（双港所定餐服务责任：鄱阳本地人、不提供住宿，接受一年365天提供定餐服务，要求厨房洗菜人员有做饭能力，保证厨房定餐服务不间断）同时负责做好食堂、厨房、餐厅、灶台、餐具、地面、餐桌、椅子、电器设备、门窗、墙壁等部位的清洁。</w:t>
      </w:r>
      <w:r>
        <w:rPr>
          <w:rFonts w:hint="eastAsia" w:ascii="宋体" w:hAnsi="宋体" w:eastAsia="宋体" w:cs="宋体"/>
          <w:color w:val="auto"/>
          <w:sz w:val="24"/>
          <w:szCs w:val="24"/>
          <w:highlight w:val="none"/>
          <w:lang w:eastAsia="zh-CN"/>
        </w:rPr>
        <w:t>厨师</w:t>
      </w:r>
      <w:r>
        <w:rPr>
          <w:rFonts w:hint="eastAsia" w:ascii="宋体" w:hAnsi="宋体" w:eastAsia="宋体" w:cs="宋体"/>
          <w:color w:val="auto"/>
          <w:sz w:val="24"/>
          <w:szCs w:val="24"/>
          <w:highlight w:val="none"/>
        </w:rPr>
        <w:t>要求身体健康,服从管理,并办理健康证</w:t>
      </w:r>
      <w:r>
        <w:rPr>
          <w:rFonts w:hint="eastAsia" w:ascii="宋体" w:hAnsi="宋体" w:eastAsia="宋体" w:cs="宋体"/>
          <w:color w:val="auto"/>
          <w:sz w:val="24"/>
          <w:szCs w:val="24"/>
          <w:highlight w:val="none"/>
          <w:lang w:eastAsia="zh-CN"/>
        </w:rPr>
        <w:t>。</w:t>
      </w:r>
    </w:p>
    <w:p w14:paraId="42240EEB">
      <w:pPr>
        <w:pStyle w:val="2"/>
        <w:keepNext w:val="0"/>
        <w:keepLines w:val="0"/>
        <w:pageBreakBefore w:val="0"/>
        <w:numPr>
          <w:ilvl w:val="0"/>
          <w:numId w:val="0"/>
        </w:numPr>
        <w:kinsoku/>
        <w:wordWrap/>
        <w:overflowPunct/>
        <w:topLinePunct w:val="0"/>
        <w:bidi w:val="0"/>
        <w:snapToGrid/>
        <w:spacing w:after="0" w:line="460" w:lineRule="exact"/>
        <w:ind w:leftChars="200"/>
        <w:jc w:val="left"/>
        <w:textAlignment w:val="auto"/>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4.综合服务</w:t>
      </w:r>
    </w:p>
    <w:p w14:paraId="25C22B28">
      <w:pPr>
        <w:keepNext w:val="0"/>
        <w:keepLines w:val="0"/>
        <w:pageBreakBefore w:val="0"/>
        <w:numPr>
          <w:ilvl w:val="0"/>
          <w:numId w:val="0"/>
        </w:numPr>
        <w:kinsoku/>
        <w:wordWrap/>
        <w:overflowPunct/>
        <w:topLinePunct w:val="0"/>
        <w:bidi w:val="0"/>
        <w:snapToGrid/>
        <w:spacing w:line="460" w:lineRule="exact"/>
        <w:ind w:left="0" w:leftChars="0" w:firstLine="480" w:firstLineChars="200"/>
        <w:jc w:val="left"/>
        <w:textAlignment w:val="auto"/>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 xml:space="preserve">综合服务人员须负责凰岗船闸通航所保安、保洁及职工用餐工作。包括办公楼公共区域和宿舍楼公共区域及大院内公共区域内的卫生保洁工作。确保上述各区域内的场地、路面、绿化带及各层通道、楼梯、地面、门窗、垃圾桶等有关设施的卫生、干净。并满足工作期间干部职工的中晚餐需求，负责工作接待用餐、会议用餐的保障。    </w:t>
      </w:r>
    </w:p>
    <w:p w14:paraId="33CC8F7F">
      <w:pPr>
        <w:keepNext w:val="0"/>
        <w:keepLines w:val="0"/>
        <w:pageBreakBefore w:val="0"/>
        <w:numPr>
          <w:ilvl w:val="0"/>
          <w:numId w:val="0"/>
        </w:numPr>
        <w:kinsoku/>
        <w:wordWrap/>
        <w:overflowPunct/>
        <w:topLinePunct w:val="0"/>
        <w:bidi w:val="0"/>
        <w:snapToGrid/>
        <w:spacing w:line="460" w:lineRule="exact"/>
        <w:ind w:leftChars="200"/>
        <w:jc w:val="left"/>
        <w:textAlignment w:val="auto"/>
        <w:rPr>
          <w:rFonts w:hint="eastAsia"/>
          <w:color w:val="auto"/>
          <w:highlight w:val="none"/>
          <w:lang w:val="en-US" w:eastAsia="zh-CN"/>
        </w:rPr>
      </w:pPr>
      <w:r>
        <w:rPr>
          <w:rFonts w:hint="eastAsia" w:ascii="宋体" w:hAnsi="宋体" w:eastAsia="宋体" w:cs="宋体"/>
          <w:color w:val="auto"/>
          <w:kern w:val="0"/>
          <w:sz w:val="24"/>
          <w:szCs w:val="24"/>
          <w:highlight w:val="none"/>
          <w:u w:val="none"/>
          <w:lang w:val="en-US" w:eastAsia="zh-CN"/>
        </w:rPr>
        <w:t>5.各通航所位置及具体范围</w:t>
      </w:r>
    </w:p>
    <w:p w14:paraId="4B32C1E5">
      <w:pPr>
        <w:keepNext w:val="0"/>
        <w:keepLines w:val="0"/>
        <w:pageBreakBefore w:val="0"/>
        <w:numPr>
          <w:ilvl w:val="0"/>
          <w:numId w:val="0"/>
        </w:numPr>
        <w:kinsoku/>
        <w:wordWrap/>
        <w:overflowPunct/>
        <w:topLinePunct w:val="0"/>
        <w:bidi w:val="0"/>
        <w:snapToGrid/>
        <w:spacing w:line="460" w:lineRule="exact"/>
        <w:ind w:left="0" w:leftChars="0" w:firstLine="480" w:firstLineChars="200"/>
        <w:jc w:val="left"/>
        <w:textAlignment w:val="auto"/>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八字嘴船闸通航所坐落在上饶市余干县白马桥乡，枢纽坝轴线在八字嘴洲头下游900米处；双港船闸通航所位于江西省鄱阳县鄱阳镇下游5km处；</w:t>
      </w:r>
    </w:p>
    <w:p w14:paraId="27417AE2">
      <w:pPr>
        <w:keepNext w:val="0"/>
        <w:keepLines w:val="0"/>
        <w:pageBreakBefore w:val="0"/>
        <w:numPr>
          <w:ilvl w:val="0"/>
          <w:numId w:val="0"/>
        </w:numPr>
        <w:kinsoku/>
        <w:wordWrap/>
        <w:overflowPunct/>
        <w:topLinePunct w:val="0"/>
        <w:bidi w:val="0"/>
        <w:snapToGrid/>
        <w:spacing w:line="460" w:lineRule="exact"/>
        <w:jc w:val="left"/>
        <w:textAlignment w:val="auto"/>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凰岗船闸通航所位于鄱阳县凰岗镇凰岗新桥下游500m处，景德镇市鲇鱼山枢纽下游19km处。</w:t>
      </w:r>
    </w:p>
    <w:p w14:paraId="53FA6BAB">
      <w:pPr>
        <w:pStyle w:val="2"/>
        <w:rPr>
          <w:rFonts w:hint="eastAsia"/>
          <w:color w:val="auto"/>
          <w:highlight w:val="none"/>
        </w:rPr>
      </w:pPr>
    </w:p>
    <w:p w14:paraId="58B8AF0B">
      <w:pPr>
        <w:pStyle w:val="4"/>
        <w:rPr>
          <w:rFonts w:hint="eastAsia" w:ascii="宋体" w:hAnsi="宋体"/>
          <w:b/>
          <w:color w:val="auto"/>
          <w:sz w:val="24"/>
          <w:highlight w:val="none"/>
        </w:rPr>
      </w:pPr>
    </w:p>
    <w:p w14:paraId="60749A55">
      <w:r>
        <w:rPr>
          <w:rFonts w:hint="eastAsia" w:ascii="宋体" w:hAnsi="宋体"/>
          <w:b/>
          <w:color w:val="auto"/>
          <w:sz w:val="24"/>
          <w:highlight w:val="none"/>
        </w:rPr>
        <w:t>注：以上“技术要求”为实质性要求，必须完全满足，否则响应无效。</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E7E9C4"/>
    <w:multiLevelType w:val="singleLevel"/>
    <w:tmpl w:val="EFE7E9C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2B16A9"/>
    <w:rsid w:val="342B1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9"/>
    <w:pPr>
      <w:keepNext/>
      <w:keepLines/>
      <w:spacing w:before="260" w:after="260" w:line="500" w:lineRule="exact"/>
      <w:jc w:val="center"/>
      <w:outlineLvl w:val="1"/>
    </w:pPr>
    <w:rPr>
      <w:rFonts w:ascii="Cambria" w:hAnsi="Cambria"/>
      <w:b/>
      <w:bCs/>
      <w:kern w:val="0"/>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iPriority w:val="99"/>
    <w:pPr>
      <w:autoSpaceDE w:val="0"/>
      <w:autoSpaceDN w:val="0"/>
      <w:adjustRightInd w:val="0"/>
      <w:jc w:val="center"/>
      <w:textAlignment w:val="baseline"/>
    </w:pPr>
    <w:rPr>
      <w:kern w:val="0"/>
      <w:sz w:val="24"/>
      <w:szCs w:val="24"/>
    </w:rPr>
  </w:style>
  <w:style w:type="paragraph" w:styleId="4">
    <w:name w:val="Normal Indent"/>
    <w:basedOn w:val="1"/>
    <w:qFormat/>
    <w:uiPriority w:val="0"/>
    <w:pPr>
      <w:widowControl/>
      <w:ind w:firstLine="420"/>
      <w:jc w:val="left"/>
    </w:pPr>
    <w:rPr>
      <w:kern w:val="0"/>
      <w:sz w:val="20"/>
      <w:szCs w:val="20"/>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2025-02-19T08:58:00Z</dcterms:created>
  <dc:creator>包泽宁</dc:creator>
  <cp:lastModifiedBy>包泽宁</cp:lastModifiedBy>
  <dcterms:modified xsi:type="dcterms:W3CDTF">2025-02-19T08:58:32Z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171A1885344B438B8C0294785E84F2D3_11</vt:lpwstr>
  </property>
  <property fmtid="{D5CDD505-2E9C-101B-9397-08002B2CF9AE}" pid="4" name="KSOTemplateDocerSaveRecord">
    <vt:lpwstr>eyJoZGlkIjoiYzZlNTk0ZGE0NTJlNTIyMjhmNWIzMDM4NWQ1MmNkNjgiLCJ1c2VySWQiOiI5NTMxNjU2NjIifQ==</vt:lpwstr>
  </property>
</Properties>
</file>